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BA548" w14:textId="77777777" w:rsidR="008F2EBE" w:rsidRDefault="008F2EBE" w:rsidP="008F2EBE">
      <w:pPr>
        <w:pStyle w:val="NormalWeb"/>
      </w:pPr>
      <w:r>
        <w:rPr>
          <w:rFonts w:ascii="TimesNewRomanPSMT" w:hAnsi="TimesNewRomanPSMT"/>
        </w:rPr>
        <w:t xml:space="preserve">REFERENCES </w:t>
      </w:r>
    </w:p>
    <w:p w14:paraId="2A4085DD" w14:textId="77777777" w:rsidR="008F2EBE" w:rsidRDefault="008F2EBE" w:rsidP="008F2EBE">
      <w:pPr>
        <w:pStyle w:val="NormalWeb"/>
        <w:numPr>
          <w:ilvl w:val="0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Goldar, S., Khaniani, M. S., Derakhshan, S. M., &amp; Baradaran, B. (2015). Molecular </w:t>
      </w:r>
    </w:p>
    <w:p w14:paraId="085C2670" w14:textId="77777777" w:rsidR="008F2EBE" w:rsidRDefault="008F2EBE" w:rsidP="008F2EBE">
      <w:pPr>
        <w:pStyle w:val="NormalWeb"/>
        <w:ind w:left="72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mechanisms of apoptosis and roles in cancer development and treatment. Asian Pacific Journal of Cancer Prevention: APJCP, 16(6), 2129. Retrieved from https://www.ncbi.nlm.nih.gov/pubmed/25824729 </w:t>
      </w:r>
    </w:p>
    <w:p w14:paraId="523B3E2D" w14:textId="77777777" w:rsidR="008F2EBE" w:rsidRDefault="008F2EBE" w:rsidP="008F2EBE">
      <w:pPr>
        <w:pStyle w:val="NormalWeb"/>
        <w:numPr>
          <w:ilvl w:val="0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Raychaudhuri, S. (2010). A minimal model of signaling network elucidates cell-to- cell stochastic variability in apoptosis. PloS One, 5(8), e11930. doi:10.1371/ journal. pone.0011930 </w:t>
      </w:r>
    </w:p>
    <w:p w14:paraId="45CD139F" w14:textId="77777777" w:rsidR="008F2EBE" w:rsidRDefault="008F2EBE" w:rsidP="008F2EBE">
      <w:pPr>
        <w:pStyle w:val="NormalWeb"/>
        <w:numPr>
          <w:ilvl w:val="0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Elmore, S. (2007). Apoptosis: A review of programmed cell death. United States: SAGE Publications. doi:10.1080/01926230701320337 </w:t>
      </w:r>
    </w:p>
    <w:p w14:paraId="67769B58" w14:textId="77777777" w:rsidR="008F2EBE" w:rsidRDefault="008F2EBE" w:rsidP="008F2EBE">
      <w:pPr>
        <w:pStyle w:val="NormalWeb"/>
        <w:numPr>
          <w:ilvl w:val="0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Toshiyuki, M., &amp; Reed, J. C. (1995). Tumor suppressor p53 is a direct transcriptional activator of the human bax gene. Cell, 80(2), 293-299. doi:10.1016/0092-8674(95)90412-3 </w:t>
      </w:r>
    </w:p>
    <w:p w14:paraId="4C325DFA" w14:textId="77777777" w:rsidR="008F2EBE" w:rsidRDefault="008F2EBE" w:rsidP="008F2EBE">
      <w:pPr>
        <w:pStyle w:val="NormalWeb"/>
        <w:numPr>
          <w:ilvl w:val="0"/>
          <w:numId w:val="1"/>
        </w:numPr>
        <w:rPr>
          <w:rFonts w:ascii="TimesNewRomanPS" w:hAnsi="TimesNewRomanPS"/>
          <w:i/>
          <w:iCs/>
        </w:rPr>
      </w:pPr>
      <w:r>
        <w:rPr>
          <w:rFonts w:ascii="TimesNewRomanPS" w:hAnsi="TimesNewRomanPS"/>
          <w:i/>
          <w:iCs/>
        </w:rPr>
        <w:t xml:space="preserve">Cancer facts and figures 2020. </w:t>
      </w:r>
    </w:p>
    <w:p w14:paraId="434C25F3" w14:textId="77777777" w:rsidR="008F2EBE" w:rsidRDefault="008F2EBE" w:rsidP="008F2EBE">
      <w:pPr>
        <w:pStyle w:val="NormalWeb"/>
        <w:numPr>
          <w:ilvl w:val="0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Munagala, R., Aqil, F., &amp; Gupta, R. C. (2011). Promising molecular targeted therapies in breast cancer. Indian Journal of Pharmacology, 43(3), 236-245. doi:10.4103/0253-7613.81497 </w:t>
      </w:r>
    </w:p>
    <w:p w14:paraId="5B58A4DB" w14:textId="77777777" w:rsidR="008F2EBE" w:rsidRDefault="008F2EBE" w:rsidP="008F2EBE">
      <w:pPr>
        <w:pStyle w:val="NormalWeb"/>
        <w:numPr>
          <w:ilvl w:val="0"/>
          <w:numId w:val="1"/>
        </w:numPr>
        <w:rPr>
          <w:rFonts w:ascii="TimesNewRomanPSMT" w:hAnsi="TimesNewRomanPSMT"/>
        </w:rPr>
      </w:pPr>
      <w:r>
        <w:rPr>
          <w:rFonts w:ascii="TimesNewRomanPSMT" w:hAnsi="TimesNewRomanPSMT"/>
          <w:shd w:val="clear" w:color="auto" w:fill="FFFFFF"/>
        </w:rPr>
        <w:t xml:space="preserve">Albain, K. S., Unger, J. M., Crowley, J. J., Coltman, C. A., &amp; Hershman, D. L. (2009). Racial disparities in cancer survival among randomized clinical trials patients of the southwest oncology </w:t>
      </w:r>
      <w:proofErr w:type="spellStart"/>
      <w:proofErr w:type="gramStart"/>
      <w:r>
        <w:rPr>
          <w:rFonts w:ascii="TimesNewRomanPSMT" w:hAnsi="TimesNewRomanPSMT"/>
          <w:shd w:val="clear" w:color="auto" w:fill="FFFFFF"/>
        </w:rPr>
        <w:t>group.</w:t>
      </w:r>
      <w:r>
        <w:rPr>
          <w:rFonts w:ascii="TimesNewRomanPS" w:hAnsi="TimesNewRomanPS"/>
          <w:i/>
          <w:iCs/>
        </w:rPr>
        <w:t>Journal</w:t>
      </w:r>
      <w:proofErr w:type="spellEnd"/>
      <w:proofErr w:type="gramEnd"/>
      <w:r>
        <w:rPr>
          <w:rFonts w:ascii="TimesNewRomanPS" w:hAnsi="TimesNewRomanPS"/>
          <w:i/>
          <w:iCs/>
        </w:rPr>
        <w:t xml:space="preserve"> of the National Cancer Institute, 101</w:t>
      </w:r>
      <w:r>
        <w:rPr>
          <w:rFonts w:ascii="TimesNewRomanPSMT" w:hAnsi="TimesNewRomanPSMT"/>
          <w:shd w:val="clear" w:color="auto" w:fill="FFFFFF"/>
        </w:rPr>
        <w:t xml:space="preserve">(14), 984-992. doi:10.1093/jnci/djp175 </w:t>
      </w:r>
    </w:p>
    <w:p w14:paraId="56CEA4BB" w14:textId="77777777" w:rsidR="008F2EBE" w:rsidRPr="008F2EBE" w:rsidRDefault="008F2EBE" w:rsidP="008F2EBE">
      <w:pPr>
        <w:numPr>
          <w:ilvl w:val="0"/>
          <w:numId w:val="2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Omar, S. H. (2010). Oleuropein in olive and its pharmacological effects. Scientia Pharmaceutica, 78(2), 133-154. doi:10.3797/scipharm.0912-18 </w:t>
      </w:r>
    </w:p>
    <w:p w14:paraId="5092884D" w14:textId="77777777" w:rsidR="008F2EBE" w:rsidRPr="008F2EBE" w:rsidRDefault="008F2EBE" w:rsidP="008F2EBE">
      <w:pPr>
        <w:numPr>
          <w:ilvl w:val="0"/>
          <w:numId w:val="2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  <w:shd w:val="clear" w:color="auto" w:fill="FFFFFF"/>
        </w:rPr>
        <w:t xml:space="preserve">Boss, A., Bishop, K. S., Marlow, G., Barnett, M. P. G., &amp; Ferguson, L. R. (2016). Evidence to support the anticancer effect of olive leaf extract and future directions. </w:t>
      </w:r>
      <w:r w:rsidRPr="008F2EBE">
        <w:rPr>
          <w:rFonts w:ascii="TimesNewRomanPS" w:eastAsia="Times New Roman" w:hAnsi="TimesNewRomanPS" w:cs="Times New Roman"/>
          <w:i/>
          <w:iCs/>
        </w:rPr>
        <w:t>Nutrients, 8</w:t>
      </w:r>
      <w:r w:rsidRPr="008F2EBE">
        <w:rPr>
          <w:rFonts w:ascii="TimesNewRomanPSMT" w:eastAsia="Times New Roman" w:hAnsi="TimesNewRomanPSMT" w:cs="Times New Roman"/>
          <w:shd w:val="clear" w:color="auto" w:fill="FFFFFF"/>
        </w:rPr>
        <w:t xml:space="preserve">(8), 513. doi:10.3390/nu8080513 </w:t>
      </w:r>
    </w:p>
    <w:p w14:paraId="2083E12B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</w:rPr>
        <w:t>10. Siegel, R. L., Miller, K. D., &amp; Jemal, A. (2020). Cancer statistics, 2020. CA: A Cancer Journal for Clinicians, 70(1), 7-30. doi:10.3322/caac.21590</w:t>
      </w:r>
      <w:r w:rsidRPr="008F2EBE">
        <w:rPr>
          <w:rFonts w:ascii="TimesNewRomanPSMT" w:eastAsia="Times New Roman" w:hAnsi="TimesNewRomanPSMT" w:cs="Times New Roman"/>
        </w:rPr>
        <w:br/>
        <w:t xml:space="preserve">Cancer Statistics, 2020 PDF </w:t>
      </w:r>
    </w:p>
    <w:p w14:paraId="7E61F75F" w14:textId="77777777" w:rsidR="008F2EBE" w:rsidRPr="008F2EBE" w:rsidRDefault="008F2EBE" w:rsidP="008F2EBE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Samson, M., Porter, N., Hurley, D., Adams, S., &amp; Eberth, J. (2016). Disparities in breast cancer incidence, mortality, and quality of care among African american and European American women in southCarolina. Southern Medical Journal, 109(1), 24-30. doi:10.14423/SMJ.0000000000000396 </w:t>
      </w:r>
    </w:p>
    <w:p w14:paraId="0F5C0607" w14:textId="77777777" w:rsidR="008F2EBE" w:rsidRPr="008F2EBE" w:rsidRDefault="008F2EBE" w:rsidP="008F2EBE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proofErr w:type="spellStart"/>
      <w:r w:rsidRPr="008F2EBE">
        <w:rPr>
          <w:rFonts w:ascii="TimesNewRomanPSMT" w:eastAsia="Times New Roman" w:hAnsi="TimesNewRomanPSMT" w:cs="Times New Roman"/>
        </w:rPr>
        <w:t>Kamińska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M., Ciszewski, T., Łopacka-Szatan, K., Miotła, P., &amp; Starosławska, E. (2015). Breast cancer risk factors. Przeglad Menopauzalny = Menopause Review, 14(3), 196-202. doi:10.5114/pm.2015.54346. </w:t>
      </w:r>
    </w:p>
    <w:p w14:paraId="5860009A" w14:textId="77777777" w:rsidR="008F2EBE" w:rsidRPr="008F2EBE" w:rsidRDefault="008F2EBE" w:rsidP="008F2EBE">
      <w:pPr>
        <w:numPr>
          <w:ilvl w:val="0"/>
          <w:numId w:val="3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Felson, S. (2019, October 12). Risk factors for breast cancer. Retrieved July 10, </w:t>
      </w:r>
    </w:p>
    <w:p w14:paraId="7603E76A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2020, from https://www.webmd.com/breast-cancer/overview-risks-breast- cancer#1. </w:t>
      </w:r>
    </w:p>
    <w:p w14:paraId="0ED1B4B0" w14:textId="77777777" w:rsidR="008F2EBE" w:rsidRPr="008F2EBE" w:rsidRDefault="008F2EBE" w:rsidP="008F2EBE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lastRenderedPageBreak/>
        <w:t xml:space="preserve">Breast cancer risk factors. (2020, June 25). Retrieved July 10, 2020, from https://www.breastcancer.org/symptoms/understand_bc/risk/factors. </w:t>
      </w:r>
    </w:p>
    <w:p w14:paraId="1E0D7C10" w14:textId="77777777" w:rsidR="008F2EBE" w:rsidRPr="008F2EBE" w:rsidRDefault="008F2EBE" w:rsidP="008F2EBE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KAA Ban, C.V. Godellas, Epidemiology of breast cancer, Surgical oncology clinics of North America 23(3) (2014) 409-22. </w:t>
      </w:r>
    </w:p>
    <w:p w14:paraId="50429211" w14:textId="77777777" w:rsidR="008F2EBE" w:rsidRPr="008F2EBE" w:rsidRDefault="008F2EBE" w:rsidP="008F2EBE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Breast cancer risk factors: Race/ethnicity. (2020, June 25). Retrieved July 10, 2020, from https://www.breastcancer.org/risk/factors/race_ethnicity. </w:t>
      </w:r>
    </w:p>
    <w:p w14:paraId="24EA800D" w14:textId="77777777" w:rsidR="008F2EBE" w:rsidRPr="008F2EBE" w:rsidRDefault="008F2EBE" w:rsidP="008F2EBE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Mohamad, H. B., &amp; Apffelstaedt, J. P. (2008). Counseling for male BRCA mutation carriers – a review Breast, The, 17(5), 441-450. doi:10.1016 /j. breast.2008.05.001 </w:t>
      </w:r>
    </w:p>
    <w:p w14:paraId="533F3F73" w14:textId="77777777" w:rsidR="008F2EBE" w:rsidRPr="008F2EBE" w:rsidRDefault="008F2EBE" w:rsidP="008F2EBE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Howell, A., Anderson, A. S., Clarke, R. B., Duffy, S. W., Evans, D. G., Garcia- closas, M., ‚Ä¶ Harvie, M. N. (2014). Risk determination and prevention of breast cancer, 1-19. </w:t>
      </w:r>
    </w:p>
    <w:p w14:paraId="3C71F89E" w14:textId="77777777" w:rsidR="008F2EBE" w:rsidRPr="008F2EBE" w:rsidRDefault="008F2EBE" w:rsidP="008F2EBE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  <w:shd w:val="clear" w:color="auto" w:fill="FFFFFF"/>
        </w:rPr>
        <w:t xml:space="preserve">DerSarkissian, C. (2019, May 18). The Breast (Human Anatomy): Picture, Function, Conditions, &amp; More. Retrieved from https://www.webmd.com/women/picture-of-the-breasts#1 </w:t>
      </w:r>
    </w:p>
    <w:p w14:paraId="7B5B9711" w14:textId="77777777" w:rsidR="008F2EBE" w:rsidRPr="008F2EBE" w:rsidRDefault="008F2EBE" w:rsidP="008F2EBE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Tarver, T. (2012). Cancer facts &amp;amp; FIGURES 2012. American Cancer Society (ACS). Journal of Consumer Health on the Internet, 16(3), 366-367. doi:10.1080/15398285.2012.701177. </w:t>
      </w:r>
    </w:p>
    <w:p w14:paraId="03BF66EF" w14:textId="77777777" w:rsidR="008F2EBE" w:rsidRPr="008F2EBE" w:rsidRDefault="008F2EBE" w:rsidP="008F2EBE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  <w:shd w:val="clear" w:color="auto" w:fill="FFFFFF"/>
        </w:rPr>
        <w:t xml:space="preserve">Makki, J. (2015). Diversity of Breast Carcinoma: Histological Subtypes and Clinical Relevance. Clin Med Insights Pathol, 8, 23-31. doi:10.4137/CPath.S31563. </w:t>
      </w:r>
    </w:p>
    <w:p w14:paraId="60DC86C2" w14:textId="77777777" w:rsidR="008F2EBE" w:rsidRPr="008F2EBE" w:rsidRDefault="008F2EBE" w:rsidP="008F2EBE">
      <w:pPr>
        <w:numPr>
          <w:ilvl w:val="0"/>
          <w:numId w:val="4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Inic, Z., Zegarac, M., Inic, M., Markovic, I., Kozomara, Z., Djurisic, I., Inic, I., Pupic, G., &amp; Jancic, S. (2014). Difference between Luminal A and Luminal B Subtypes According to Ki-67, Tumor Size, and Progesterone Receptor Negativity Providing Prognostic Information. Clinical Medicine Insights. Oncology, 8, 107– 111. https://doi.org/10.4137/CMO.S18006. </w:t>
      </w:r>
    </w:p>
    <w:p w14:paraId="3F6D5DFD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  <w:color w:val="FF0000"/>
        </w:rPr>
        <w:t xml:space="preserve">23. </w:t>
      </w:r>
      <w:r w:rsidRPr="008F2EBE">
        <w:rPr>
          <w:rFonts w:ascii="TimesNewRomanPSMT" w:eastAsia="Times New Roman" w:hAnsi="TimesNewRomanPSMT" w:cs="Times New Roman"/>
        </w:rPr>
        <w:t xml:space="preserve">Creighton C. J. (2012). The molecular profile of luminal B breast cancer. Biologics: targets &amp; therapy, 6, 289–297.https://doi.org/10.2147/BTT.S29923 </w:t>
      </w:r>
    </w:p>
    <w:p w14:paraId="61BB79B7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  <w:color w:val="FF0000"/>
        </w:rPr>
        <w:t xml:space="preserve">24. </w:t>
      </w:r>
      <w:proofErr w:type="spellStart"/>
      <w:proofErr w:type="gramStart"/>
      <w:r w:rsidRPr="008F2EBE">
        <w:rPr>
          <w:rFonts w:ascii="TimesNewRomanPSMT" w:eastAsia="Times New Roman" w:hAnsi="TimesNewRomanPSMT" w:cs="Times New Roman"/>
        </w:rPr>
        <w:t>J.Dabbs</w:t>
      </w:r>
      <w:proofErr w:type="spellEnd"/>
      <w:proofErr w:type="gramEnd"/>
      <w:r w:rsidRPr="008F2EBE">
        <w:rPr>
          <w:rFonts w:ascii="TimesNewRomanPSMT" w:eastAsia="Times New Roman" w:hAnsi="TimesNewRomanPSMT" w:cs="Times New Roman"/>
        </w:rPr>
        <w:t xml:space="preserve">, M. (2011). </w:t>
      </w:r>
      <w:r w:rsidRPr="008F2EBE">
        <w:rPr>
          <w:rFonts w:ascii="TimesNewRomanPS" w:eastAsia="Times New Roman" w:hAnsi="TimesNewRomanPS" w:cs="Times New Roman"/>
          <w:i/>
          <w:iCs/>
        </w:rPr>
        <w:t xml:space="preserve">Diagnostic Immunohistochemistry (THIRD EDITION). </w:t>
      </w:r>
      <w:r w:rsidRPr="008F2EBE">
        <w:rPr>
          <w:rFonts w:ascii="TimesNewRomanPSMT" w:eastAsia="Times New Roman" w:hAnsi="TimesNewRomanPSMT" w:cs="Times New Roman"/>
        </w:rPr>
        <w:t xml:space="preserve">25. Rubin, I., &amp; Yarden, Y. (2001). The basic biology of HER2. </w:t>
      </w:r>
      <w:r w:rsidRPr="008F2EBE">
        <w:rPr>
          <w:rFonts w:ascii="TimesNewRomanPS" w:eastAsia="Times New Roman" w:hAnsi="TimesNewRomanPS" w:cs="Times New Roman"/>
          <w:i/>
          <w:iCs/>
        </w:rPr>
        <w:t xml:space="preserve">Annals of </w:t>
      </w:r>
    </w:p>
    <w:p w14:paraId="70395445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" w:eastAsia="Times New Roman" w:hAnsi="TimesNewRomanPS" w:cs="Times New Roman"/>
          <w:i/>
          <w:iCs/>
        </w:rPr>
        <w:t>Oncology, 12</w:t>
      </w:r>
      <w:r w:rsidRPr="008F2EBE">
        <w:rPr>
          <w:rFonts w:ascii="TimesNewRomanPSMT" w:eastAsia="Times New Roman" w:hAnsi="TimesNewRomanPSMT" w:cs="Times New Roman"/>
        </w:rPr>
        <w:t>(S1), 3-8. doi:10.1023/A:1011195320446</w:t>
      </w:r>
      <w:r w:rsidRPr="008F2EBE">
        <w:rPr>
          <w:rFonts w:ascii="TimesNewRomanPSMT" w:eastAsia="Times New Roman" w:hAnsi="TimesNewRomanPSMT" w:cs="Times New Roman"/>
        </w:rPr>
        <w:br/>
        <w:t xml:space="preserve">26. Ferretti G, e. (2007). </w:t>
      </w:r>
      <w:r w:rsidRPr="008F2EBE">
        <w:rPr>
          <w:rFonts w:ascii="TimesNewRomanPS" w:eastAsia="Times New Roman" w:hAnsi="TimesNewRomanPS" w:cs="Times New Roman"/>
          <w:i/>
          <w:iCs/>
        </w:rPr>
        <w:t xml:space="preserve">HER2/neu role in breast cancer: from a prognostic foe to a </w:t>
      </w:r>
    </w:p>
    <w:p w14:paraId="6262BF65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" w:eastAsia="Times New Roman" w:hAnsi="TimesNewRomanPS" w:cs="Times New Roman"/>
          <w:i/>
          <w:iCs/>
        </w:rPr>
        <w:t>predictive friend. - PubMed - NCBI</w:t>
      </w:r>
      <w:r w:rsidRPr="008F2EBE">
        <w:rPr>
          <w:rFonts w:ascii="TimesNewRomanPSMT" w:eastAsia="Times New Roman" w:hAnsi="TimesNewRomanPSMT" w:cs="Times New Roman"/>
        </w:rPr>
        <w:t xml:space="preserve">. </w:t>
      </w:r>
      <w:r w:rsidRPr="008F2EBE">
        <w:rPr>
          <w:rFonts w:ascii="TimesNewRomanPS" w:eastAsia="Times New Roman" w:hAnsi="TimesNewRomanPS" w:cs="Times New Roman"/>
          <w:i/>
          <w:iCs/>
        </w:rPr>
        <w:t>Ncbi.nlm.nih.gov</w:t>
      </w:r>
      <w:r w:rsidRPr="008F2EBE">
        <w:rPr>
          <w:rFonts w:ascii="TimesNewRomanPSMT" w:eastAsia="Times New Roman" w:hAnsi="TimesNewRomanPSMT" w:cs="Times New Roman"/>
        </w:rPr>
        <w:t xml:space="preserve">. Retrieved 8 April 2017, from https://www.ncb i.nlm.nih.gov/pubmed/17218853 </w:t>
      </w:r>
    </w:p>
    <w:p w14:paraId="015567ED" w14:textId="77777777" w:rsidR="008F2EBE" w:rsidRPr="008F2EBE" w:rsidRDefault="008F2EBE" w:rsidP="008F2EBE">
      <w:pPr>
        <w:numPr>
          <w:ilvl w:val="0"/>
          <w:numId w:val="6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Cold, F., Health, E., Disease, H., Management, P., Conditions, S., &amp; Problems, S. et al. </w:t>
      </w:r>
    </w:p>
    <w:p w14:paraId="4480A798" w14:textId="77777777" w:rsidR="008F2EBE" w:rsidRPr="008F2EBE" w:rsidRDefault="008F2EBE" w:rsidP="008F2EBE">
      <w:pPr>
        <w:numPr>
          <w:ilvl w:val="0"/>
          <w:numId w:val="6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  <w:shd w:val="clear" w:color="auto" w:fill="FFFFFF"/>
        </w:rPr>
        <w:t xml:space="preserve">Badve, S., Dabbs, D., Schnitt, S. </w:t>
      </w:r>
      <w:r w:rsidRPr="008F2EBE">
        <w:rPr>
          <w:rFonts w:ascii="TimesNewRomanPS" w:eastAsia="Times New Roman" w:hAnsi="TimesNewRomanPS" w:cs="Times New Roman"/>
          <w:i/>
          <w:iCs/>
          <w:shd w:val="clear" w:color="auto" w:fill="FFFFFF"/>
        </w:rPr>
        <w:t xml:space="preserve">et al. </w:t>
      </w:r>
      <w:r w:rsidRPr="008F2EBE">
        <w:rPr>
          <w:rFonts w:ascii="TimesNewRomanPSMT" w:eastAsia="Times New Roman" w:hAnsi="TimesNewRomanPSMT" w:cs="Times New Roman"/>
          <w:shd w:val="clear" w:color="auto" w:fill="FFFFFF"/>
        </w:rPr>
        <w:t xml:space="preserve">Basal-like and triple-negative breast cancers: a critical review with an emphasis on the implications for pathologists and oncologists. </w:t>
      </w:r>
      <w:r w:rsidRPr="008F2EBE">
        <w:rPr>
          <w:rFonts w:ascii="TimesNewRomanPS" w:eastAsia="Times New Roman" w:hAnsi="TimesNewRomanPS" w:cs="Times New Roman"/>
          <w:i/>
          <w:iCs/>
          <w:shd w:val="clear" w:color="auto" w:fill="FFFFFF"/>
        </w:rPr>
        <w:t xml:space="preserve">Mod Pathol </w:t>
      </w:r>
      <w:r w:rsidRPr="008F2EBE">
        <w:rPr>
          <w:rFonts w:ascii="TimesNewRomanPS" w:eastAsia="Times New Roman" w:hAnsi="TimesNewRomanPS" w:cs="Times New Roman"/>
          <w:b/>
          <w:bCs/>
          <w:shd w:val="clear" w:color="auto" w:fill="FFFFFF"/>
        </w:rPr>
        <w:t xml:space="preserve">24, </w:t>
      </w:r>
      <w:r w:rsidRPr="008F2EBE">
        <w:rPr>
          <w:rFonts w:ascii="TimesNewRomanPSMT" w:eastAsia="Times New Roman" w:hAnsi="TimesNewRomanPSMT" w:cs="Times New Roman"/>
          <w:shd w:val="clear" w:color="auto" w:fill="FFFFFF"/>
        </w:rPr>
        <w:t xml:space="preserve">157–167 (2011). https://doi.org/10.1038/modpathol.2010.200 </w:t>
      </w:r>
    </w:p>
    <w:p w14:paraId="16AA4A6A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  <w:color w:val="FF0000"/>
        </w:rPr>
        <w:t xml:space="preserve">29. </w:t>
      </w:r>
      <w:r w:rsidRPr="008F2EBE">
        <w:rPr>
          <w:rFonts w:ascii="TimesNewRomanPS" w:eastAsia="Times New Roman" w:hAnsi="TimesNewRomanPS" w:cs="Times New Roman"/>
          <w:i/>
          <w:iCs/>
        </w:rPr>
        <w:t>Breast Cancer Treatment &amp; Surgery | MD Anderson Cancer Center</w:t>
      </w:r>
      <w:r w:rsidRPr="008F2EBE">
        <w:rPr>
          <w:rFonts w:ascii="TimesNewRomanPSMT" w:eastAsia="Times New Roman" w:hAnsi="TimesNewRomanPSMT" w:cs="Times New Roman"/>
        </w:rPr>
        <w:t>. (2017).</w:t>
      </w:r>
      <w:r w:rsidRPr="008F2EBE">
        <w:rPr>
          <w:rFonts w:ascii="TimesNewRomanPSMT" w:eastAsia="Times New Roman" w:hAnsi="TimesNewRomanPSMT" w:cs="Times New Roman"/>
        </w:rPr>
        <w:br/>
      </w:r>
      <w:r w:rsidRPr="008F2EBE">
        <w:rPr>
          <w:rFonts w:ascii="TimesNewRomanPSMT" w:eastAsia="Times New Roman" w:hAnsi="TimesNewRomanPSMT" w:cs="Times New Roman"/>
          <w:color w:val="FF0000"/>
        </w:rPr>
        <w:t xml:space="preserve">30. </w:t>
      </w:r>
      <w:r w:rsidRPr="008F2EBE">
        <w:rPr>
          <w:rFonts w:ascii="TimesNewRomanPSMT" w:eastAsia="Times New Roman" w:hAnsi="TimesNewRomanPSMT" w:cs="Times New Roman"/>
        </w:rPr>
        <w:t xml:space="preserve">Levin, M.D., M., &amp; Taylor, RN, </w:t>
      </w:r>
      <w:proofErr w:type="gramStart"/>
      <w:r w:rsidRPr="008F2EBE">
        <w:rPr>
          <w:rFonts w:ascii="TimesNewRomanPSMT" w:eastAsia="Times New Roman" w:hAnsi="TimesNewRomanPSMT" w:cs="Times New Roman"/>
        </w:rPr>
        <w:t>Ph.D</w:t>
      </w:r>
      <w:proofErr w:type="gramEnd"/>
      <w:r w:rsidRPr="008F2EBE">
        <w:rPr>
          <w:rFonts w:ascii="TimesNewRomanPSMT" w:eastAsia="Times New Roman" w:hAnsi="TimesNewRomanPSMT" w:cs="Times New Roman"/>
        </w:rPr>
        <w:t xml:space="preserve">, W. (2017). </w:t>
      </w:r>
      <w:r w:rsidRPr="008F2EBE">
        <w:rPr>
          <w:rFonts w:ascii="TimesNewRomanPS" w:eastAsia="Times New Roman" w:hAnsi="TimesNewRomanPS" w:cs="Times New Roman"/>
          <w:i/>
          <w:iCs/>
        </w:rPr>
        <w:t xml:space="preserve">Hormone Therapy for Cancer </w:t>
      </w:r>
    </w:p>
    <w:p w14:paraId="1DF57B6F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" w:eastAsia="Times New Roman" w:hAnsi="TimesNewRomanPS" w:cs="Times New Roman"/>
          <w:i/>
          <w:iCs/>
        </w:rPr>
        <w:t>Treatment - Health Encyclopedia - University of Rochester Medical Center</w:t>
      </w:r>
      <w:r w:rsidRPr="008F2EBE">
        <w:rPr>
          <w:rFonts w:ascii="TimesNewRomanPSMT" w:eastAsia="Times New Roman" w:hAnsi="TimesNewRomanPSMT" w:cs="Times New Roman"/>
        </w:rPr>
        <w:t xml:space="preserve">. </w:t>
      </w:r>
      <w:r w:rsidRPr="008F2EBE">
        <w:rPr>
          <w:rFonts w:ascii="TimesNewRomanPS" w:eastAsia="Times New Roman" w:hAnsi="TimesNewRomanPS" w:cs="Times New Roman"/>
          <w:i/>
          <w:iCs/>
        </w:rPr>
        <w:t>Urmc.rochester.edu</w:t>
      </w:r>
      <w:r w:rsidRPr="008F2EBE">
        <w:rPr>
          <w:rFonts w:ascii="TimesNewRomanPSMT" w:eastAsia="Times New Roman" w:hAnsi="TimesNewRomanPSMT" w:cs="Times New Roman"/>
        </w:rPr>
        <w:t xml:space="preserve">. Retrieved 10 April 2017, from </w:t>
      </w:r>
      <w:r w:rsidRPr="008F2EBE">
        <w:rPr>
          <w:rFonts w:ascii="TimesNewRomanPSMT" w:eastAsia="Times New Roman" w:hAnsi="TimesNewRomanPSMT" w:cs="Times New Roman"/>
        </w:rPr>
        <w:lastRenderedPageBreak/>
        <w:t xml:space="preserve">https://www.urmc.rochester.edu/encyclopedia/content.aspx?contenttypeid=85&amp;co </w:t>
      </w:r>
      <w:proofErr w:type="spellStart"/>
      <w:r w:rsidRPr="008F2EBE">
        <w:rPr>
          <w:rFonts w:ascii="TimesNewRomanPSMT" w:eastAsia="Times New Roman" w:hAnsi="TimesNewRomanPSMT" w:cs="Times New Roman"/>
        </w:rPr>
        <w:t>ntentid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=p07236 </w:t>
      </w:r>
    </w:p>
    <w:p w14:paraId="078F482F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  <w:color w:val="FF0000"/>
        </w:rPr>
        <w:t xml:space="preserve">31. </w:t>
      </w:r>
      <w:r w:rsidRPr="008F2EBE">
        <w:rPr>
          <w:rFonts w:ascii="TimesNewRomanPS" w:eastAsia="Times New Roman" w:hAnsi="TimesNewRomanPS" w:cs="Times New Roman"/>
          <w:i/>
          <w:iCs/>
        </w:rPr>
        <w:t>NCI Dictionary of Cancer Terms</w:t>
      </w:r>
      <w:r w:rsidRPr="008F2EBE">
        <w:rPr>
          <w:rFonts w:ascii="TimesNewRomanPSMT" w:eastAsia="Times New Roman" w:hAnsi="TimesNewRomanPSMT" w:cs="Times New Roman"/>
        </w:rPr>
        <w:t xml:space="preserve">. (2017). </w:t>
      </w:r>
      <w:r w:rsidRPr="008F2EBE">
        <w:rPr>
          <w:rFonts w:ascii="TimesNewRomanPS" w:eastAsia="Times New Roman" w:hAnsi="TimesNewRomanPS" w:cs="Times New Roman"/>
          <w:i/>
          <w:iCs/>
        </w:rPr>
        <w:t>National Cancer Institute</w:t>
      </w:r>
      <w:r w:rsidRPr="008F2EBE">
        <w:rPr>
          <w:rFonts w:ascii="TimesNewRomanPSMT" w:eastAsia="Times New Roman" w:hAnsi="TimesNewRomanPSMT" w:cs="Times New Roman"/>
        </w:rPr>
        <w:t xml:space="preserve">. Retrieved 11 April 2017, from https://www.cancer.gov/publications/dictionaries/cancer- </w:t>
      </w:r>
      <w:proofErr w:type="spellStart"/>
      <w:r w:rsidRPr="008F2EBE">
        <w:rPr>
          <w:rFonts w:ascii="TimesNewRomanPSMT" w:eastAsia="Times New Roman" w:hAnsi="TimesNewRomanPSMT" w:cs="Times New Roman"/>
        </w:rPr>
        <w:t>terms?cdrid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=45439 </w:t>
      </w:r>
    </w:p>
    <w:p w14:paraId="1ED0DB2A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  <w:color w:val="FF0000"/>
        </w:rPr>
        <w:t xml:space="preserve">32. </w:t>
      </w:r>
      <w:r w:rsidRPr="008F2EBE">
        <w:rPr>
          <w:rFonts w:ascii="TimesNewRomanPSMT" w:eastAsia="Times New Roman" w:hAnsi="TimesNewRomanPSMT" w:cs="Times New Roman"/>
        </w:rPr>
        <w:t xml:space="preserve">Yamashita-Kashima, Y., Iijima, S., Yorozu, K., Furugaki, K., Kurasawa, M., Ohta, M., &amp; Fujimoto-Ouchi, K. (2011). </w:t>
      </w:r>
      <w:r w:rsidRPr="008F2EBE">
        <w:rPr>
          <w:rFonts w:ascii="TimesNewRomanPS" w:eastAsia="Times New Roman" w:hAnsi="TimesNewRomanPS" w:cs="Times New Roman"/>
          <w:i/>
          <w:iCs/>
        </w:rPr>
        <w:t>Pertuzumab in Combination with Trastuzumab Shows Significantly Enhanced Antitumor Activity in HER2-Positive Human Gastric Cancer Xenograft Models</w:t>
      </w:r>
      <w:r w:rsidRPr="008F2EBE">
        <w:rPr>
          <w:rFonts w:ascii="TimesNewRomanPSMT" w:eastAsia="Times New Roman" w:hAnsi="TimesNewRomanPSMT" w:cs="Times New Roman"/>
        </w:rPr>
        <w:t xml:space="preserve">. Retrieved 11 April 2017, </w:t>
      </w:r>
    </w:p>
    <w:p w14:paraId="4D74948D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33. Hanan Ahmed Wahba, H. (2015). </w:t>
      </w:r>
      <w:r w:rsidRPr="008F2EBE">
        <w:rPr>
          <w:rFonts w:ascii="TimesNewRomanPS" w:eastAsia="Times New Roman" w:hAnsi="TimesNewRomanPS" w:cs="Times New Roman"/>
          <w:i/>
          <w:iCs/>
        </w:rPr>
        <w:t>Current approaches in treatment of triple- negative breast cancer</w:t>
      </w:r>
      <w:r w:rsidRPr="008F2EBE">
        <w:rPr>
          <w:rFonts w:ascii="TimesNewRomanPSMT" w:eastAsia="Times New Roman" w:hAnsi="TimesNewRomanPSMT" w:cs="Times New Roman"/>
        </w:rPr>
        <w:t xml:space="preserve">. </w:t>
      </w:r>
      <w:r w:rsidRPr="008F2EBE">
        <w:rPr>
          <w:rFonts w:ascii="TimesNewRomanPS" w:eastAsia="Times New Roman" w:hAnsi="TimesNewRomanPS" w:cs="Times New Roman"/>
          <w:i/>
          <w:iCs/>
        </w:rPr>
        <w:t>PubMed Central (PMC)</w:t>
      </w:r>
      <w:r w:rsidRPr="008F2EBE">
        <w:rPr>
          <w:rFonts w:ascii="TimesNewRomanPSMT" w:eastAsia="Times New Roman" w:hAnsi="TimesNewRomanPSMT" w:cs="Times New Roman"/>
        </w:rPr>
        <w:t xml:space="preserve">. Retrieved 11 April 2017, from https://www.ncbi.nlm.nih.gov/pmc/articles/PMC4493381/ </w:t>
      </w:r>
    </w:p>
    <w:p w14:paraId="0C73CB34" w14:textId="77777777" w:rsidR="008F2EBE" w:rsidRPr="008F2EBE" w:rsidRDefault="008F2EBE" w:rsidP="008F2EBE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Kazazi-Hyseni, F., Beijnen, J., &amp; Schellens, J. (2010). </w:t>
      </w:r>
      <w:r w:rsidRPr="008F2EBE">
        <w:rPr>
          <w:rFonts w:ascii="TimesNewRomanPS" w:eastAsia="Times New Roman" w:hAnsi="TimesNewRomanPS" w:cs="Times New Roman"/>
          <w:i/>
          <w:iCs/>
        </w:rPr>
        <w:t>Bevacizumab</w:t>
      </w:r>
      <w:r w:rsidRPr="008F2EBE">
        <w:rPr>
          <w:rFonts w:ascii="TimesNewRomanPSMT" w:eastAsia="Times New Roman" w:hAnsi="TimesNewRomanPSMT" w:cs="Times New Roman"/>
        </w:rPr>
        <w:t xml:space="preserve">. Retrieved 11 April 2017, from http://theoncologist.alphamedpress.org/content/15/8/819.full </w:t>
      </w:r>
    </w:p>
    <w:p w14:paraId="51474588" w14:textId="77777777" w:rsidR="008F2EBE" w:rsidRPr="008F2EBE" w:rsidRDefault="008F2EBE" w:rsidP="008F2EBE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PB, B. (2015). </w:t>
      </w:r>
      <w:r w:rsidRPr="008F2EBE">
        <w:rPr>
          <w:rFonts w:ascii="TimesNewRomanPS" w:eastAsia="Times New Roman" w:hAnsi="TimesNewRomanPS" w:cs="Times New Roman"/>
          <w:i/>
          <w:iCs/>
        </w:rPr>
        <w:t>Clinical Trials of Poly (ADP-Ribose) Polymerase Inhibitors for Cancer Therapy: A Review. - PubMed - NCBI</w:t>
      </w:r>
      <w:r w:rsidRPr="008F2EBE">
        <w:rPr>
          <w:rFonts w:ascii="TimesNewRomanPSMT" w:eastAsia="Times New Roman" w:hAnsi="TimesNewRomanPSMT" w:cs="Times New Roman"/>
        </w:rPr>
        <w:t xml:space="preserve">. </w:t>
      </w:r>
      <w:r w:rsidRPr="008F2EBE">
        <w:rPr>
          <w:rFonts w:ascii="TimesNewRomanPS" w:eastAsia="Times New Roman" w:hAnsi="TimesNewRomanPS" w:cs="Times New Roman"/>
          <w:i/>
          <w:iCs/>
        </w:rPr>
        <w:t>Ncbi.nlm.nih.gov</w:t>
      </w:r>
      <w:r w:rsidRPr="008F2EBE">
        <w:rPr>
          <w:rFonts w:ascii="TimesNewRomanPSMT" w:eastAsia="Times New Roman" w:hAnsi="TimesNewRomanPSMT" w:cs="Times New Roman"/>
        </w:rPr>
        <w:t xml:space="preserve">. Retrieved 11 April 2017, from https://www.ncbi.nlm.nih.gov/pubmed/26374559 </w:t>
      </w:r>
    </w:p>
    <w:p w14:paraId="364362BA" w14:textId="77777777" w:rsidR="008F2EBE" w:rsidRPr="008F2EBE" w:rsidRDefault="008F2EBE" w:rsidP="008F2EBE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Pistritto, G., Trisciuoglio, D., Ceci, C., Garufi, A., &amp; D'Orazi, G. (2016). Apoptosis as an anticancer mechanism: function and dysfunction of its modulators and targeted therapeutic strategies. Aging, 8(4), 603–619. https://doi.org/10.18632/aging.100934. </w:t>
      </w:r>
    </w:p>
    <w:p w14:paraId="522F37C3" w14:textId="77777777" w:rsidR="008F2EBE" w:rsidRPr="008F2EBE" w:rsidRDefault="008F2EBE" w:rsidP="008F2EBE">
      <w:pPr>
        <w:numPr>
          <w:ilvl w:val="0"/>
          <w:numId w:val="7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Strasser, A., Cory, S., &amp; Adams, J. M. (2011). Deciphering the rules of programmed cell death to improve therapy of cancer and other diseases. The EMBO Journal, 30(18), 3667-3683. doi:10.1038/emboj.2011.307. </w:t>
      </w:r>
    </w:p>
    <w:p w14:paraId="36D85383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  <w:color w:val="FF0000"/>
        </w:rPr>
        <w:t xml:space="preserve">38. </w:t>
      </w:r>
      <w:r w:rsidRPr="008F2EBE">
        <w:rPr>
          <w:rFonts w:ascii="TimesNewRomanPSMT" w:eastAsia="Times New Roman" w:hAnsi="TimesNewRomanPSMT" w:cs="Times New Roman"/>
        </w:rPr>
        <w:t xml:space="preserve">Wong R. S. (2011). Apoptosis in cancer: from pathogenesis to treatment. Journal of experimental &amp; clinical cancer research: CR, 30(1), 87. https://doi.org/10.1186/1756-9966-30-87. </w:t>
      </w:r>
    </w:p>
    <w:p w14:paraId="24089937" w14:textId="77777777" w:rsidR="008F2EBE" w:rsidRPr="008F2EBE" w:rsidRDefault="008F2EBE" w:rsidP="008F2EB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F2EBE">
        <w:rPr>
          <w:rFonts w:ascii="TimesNewRomanPSMT" w:eastAsia="Times New Roman" w:hAnsi="TimesNewRomanPSMT" w:cs="Times New Roman"/>
          <w:color w:val="FF0000"/>
        </w:rPr>
        <w:t xml:space="preserve">39. </w:t>
      </w:r>
      <w:r w:rsidRPr="008F2EBE">
        <w:rPr>
          <w:rFonts w:ascii="TimesNewRomanPSMT" w:eastAsia="Times New Roman" w:hAnsi="TimesNewRomanPSMT" w:cs="Times New Roman"/>
        </w:rPr>
        <w:t xml:space="preserve">Scott W. Lowe, Athena W. Lin, Apoptosis in cancer, Carcinogenesis, Volume 21, Issue 3, March 2000, Pages 485–495, https://doi.org/10.1093/carcin/21.3.485. </w:t>
      </w:r>
    </w:p>
    <w:p w14:paraId="78EA9789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Ouyang, L., Shi, Z., Zhao, S., Wang, F., Zhou, T., Liu, B., &amp; Bao, J. (2012). Programmed cell death pathways in cancer: a review of apoptosis, autophagy and programmed necrosis, (15), 487–498. </w:t>
      </w:r>
    </w:p>
    <w:p w14:paraId="5AC46AB0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R.W. Johnstone, A.A. Ruefli, S.W. Lowe, apoptosis: a link between cancer genetics and chemotherapy, Cell 108(2) (2002) 153-64. </w:t>
      </w:r>
    </w:p>
    <w:p w14:paraId="3C3DCEF5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G. Kroemer, L. </w:t>
      </w:r>
      <w:proofErr w:type="spellStart"/>
      <w:r w:rsidRPr="008F2EBE">
        <w:rPr>
          <w:rFonts w:ascii="TimesNewRomanPSMT" w:eastAsia="Times New Roman" w:hAnsi="TimesNewRomanPSMT" w:cs="Times New Roman"/>
        </w:rPr>
        <w:t>Galluzzi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C. Brenner, Mitochondrial membrane permeabilization in cell death, Physiological reviews 87(1) (2007) 99-163. </w:t>
      </w:r>
    </w:p>
    <w:p w14:paraId="2A3971DC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proofErr w:type="spellStart"/>
      <w:r w:rsidRPr="008F2EBE">
        <w:rPr>
          <w:rFonts w:ascii="TimesNewRomanPSMT" w:eastAsia="Times New Roman" w:hAnsi="TimesNewRomanPSMT" w:cs="Times New Roman"/>
        </w:rPr>
        <w:t>Kretschmer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C, Sterner-Kock A, </w:t>
      </w:r>
      <w:proofErr w:type="spellStart"/>
      <w:r w:rsidRPr="008F2EBE">
        <w:rPr>
          <w:rFonts w:ascii="TimesNewRomanPSMT" w:eastAsia="Times New Roman" w:hAnsi="TimesNewRomanPSMT" w:cs="Times New Roman"/>
        </w:rPr>
        <w:t>Siedentopf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F, </w:t>
      </w:r>
      <w:proofErr w:type="spellStart"/>
      <w:r w:rsidRPr="008F2EBE">
        <w:rPr>
          <w:rFonts w:ascii="TimesNewRomanPSMT" w:eastAsia="Times New Roman" w:hAnsi="TimesNewRomanPSMT" w:cs="Times New Roman"/>
        </w:rPr>
        <w:t>Schoenegg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W, </w:t>
      </w:r>
      <w:proofErr w:type="spellStart"/>
      <w:r w:rsidRPr="008F2EBE">
        <w:rPr>
          <w:rFonts w:ascii="TimesNewRomanPSMT" w:eastAsia="Times New Roman" w:hAnsi="TimesNewRomanPSMT" w:cs="Times New Roman"/>
        </w:rPr>
        <w:t>Schlag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PM, </w:t>
      </w:r>
      <w:proofErr w:type="spellStart"/>
      <w:r w:rsidRPr="008F2EBE">
        <w:rPr>
          <w:rFonts w:ascii="TimesNewRomanPSMT" w:eastAsia="Times New Roman" w:hAnsi="TimesNewRomanPSMT" w:cs="Times New Roman"/>
        </w:rPr>
        <w:t>Kemmner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W. Identification of early molecular markers for breast cancer. Mol Cancer. </w:t>
      </w:r>
      <w:proofErr w:type="gramStart"/>
      <w:r w:rsidRPr="008F2EBE">
        <w:rPr>
          <w:rFonts w:ascii="TimesNewRomanPSMT" w:eastAsia="Times New Roman" w:hAnsi="TimesNewRomanPSMT" w:cs="Times New Roman"/>
        </w:rPr>
        <w:t>2011;10:15</w:t>
      </w:r>
      <w:proofErr w:type="gramEnd"/>
      <w:r w:rsidRPr="008F2EBE">
        <w:rPr>
          <w:rFonts w:ascii="TimesNewRomanPSMT" w:eastAsia="Times New Roman" w:hAnsi="TimesNewRomanPSMT" w:cs="Times New Roman"/>
        </w:rPr>
        <w:t xml:space="preserve">. </w:t>
      </w:r>
      <w:proofErr w:type="spellStart"/>
      <w:r w:rsidRPr="008F2EBE">
        <w:rPr>
          <w:rFonts w:ascii="TimesNewRomanPSMT" w:eastAsia="Times New Roman" w:hAnsi="TimesNewRomanPSMT" w:cs="Times New Roman"/>
        </w:rPr>
        <w:t>doi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: 10.1186/1476-4598-10-15. </w:t>
      </w:r>
    </w:p>
    <w:p w14:paraId="78D1CB20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Ma XJ, </w:t>
      </w:r>
      <w:proofErr w:type="spellStart"/>
      <w:r w:rsidRPr="008F2EBE">
        <w:rPr>
          <w:rFonts w:ascii="TimesNewRomanPSMT" w:eastAsia="Times New Roman" w:hAnsi="TimesNewRomanPSMT" w:cs="Times New Roman"/>
        </w:rPr>
        <w:t>Salunga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R, Tuggle JT, Gaudet J, Enright E, </w:t>
      </w:r>
      <w:proofErr w:type="spellStart"/>
      <w:r w:rsidRPr="008F2EBE">
        <w:rPr>
          <w:rFonts w:ascii="TimesNewRomanPSMT" w:eastAsia="Times New Roman" w:hAnsi="TimesNewRomanPSMT" w:cs="Times New Roman"/>
        </w:rPr>
        <w:t>McQuary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P, Payette T, </w:t>
      </w:r>
      <w:proofErr w:type="spellStart"/>
      <w:r w:rsidRPr="008F2EBE">
        <w:rPr>
          <w:rFonts w:ascii="TimesNewRomanPSMT" w:eastAsia="Times New Roman" w:hAnsi="TimesNewRomanPSMT" w:cs="Times New Roman"/>
        </w:rPr>
        <w:t>Pistone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M, </w:t>
      </w:r>
      <w:proofErr w:type="spellStart"/>
      <w:r w:rsidRPr="008F2EBE">
        <w:rPr>
          <w:rFonts w:ascii="TimesNewRomanPSMT" w:eastAsia="Times New Roman" w:hAnsi="TimesNewRomanPSMT" w:cs="Times New Roman"/>
        </w:rPr>
        <w:t>Stecker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K, Zhang BM, et al. Gene expression profiles of human breast cancer </w:t>
      </w:r>
      <w:r w:rsidRPr="008F2EBE">
        <w:rPr>
          <w:rFonts w:ascii="TimesNewRomanPSMT" w:eastAsia="Times New Roman" w:hAnsi="TimesNewRomanPSMT" w:cs="Times New Roman"/>
        </w:rPr>
        <w:lastRenderedPageBreak/>
        <w:t xml:space="preserve">progression. Proc Natl </w:t>
      </w:r>
      <w:proofErr w:type="spellStart"/>
      <w:r w:rsidRPr="008F2EBE">
        <w:rPr>
          <w:rFonts w:ascii="TimesNewRomanPSMT" w:eastAsia="Times New Roman" w:hAnsi="TimesNewRomanPSMT" w:cs="Times New Roman"/>
        </w:rPr>
        <w:t>Acad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Sci USA. </w:t>
      </w:r>
      <w:proofErr w:type="gramStart"/>
      <w:r w:rsidRPr="008F2EBE">
        <w:rPr>
          <w:rFonts w:ascii="TimesNewRomanPSMT" w:eastAsia="Times New Roman" w:hAnsi="TimesNewRomanPSMT" w:cs="Times New Roman"/>
        </w:rPr>
        <w:t>2003;100:5974</w:t>
      </w:r>
      <w:proofErr w:type="gramEnd"/>
      <w:r w:rsidRPr="008F2EBE">
        <w:rPr>
          <w:rFonts w:ascii="TimesNewRomanPSMT" w:eastAsia="Times New Roman" w:hAnsi="TimesNewRomanPSMT" w:cs="Times New Roman"/>
        </w:rPr>
        <w:t xml:space="preserve">–5979. </w:t>
      </w:r>
      <w:proofErr w:type="spellStart"/>
      <w:r w:rsidRPr="008F2EBE">
        <w:rPr>
          <w:rFonts w:ascii="TimesNewRomanPSMT" w:eastAsia="Times New Roman" w:hAnsi="TimesNewRomanPSMT" w:cs="Times New Roman"/>
        </w:rPr>
        <w:t>doi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: 10.1073/pnas.0931261100. </w:t>
      </w:r>
    </w:p>
    <w:p w14:paraId="447D858F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Sun, Y., &amp; Guo, Y. (2018). Expression of Caspase-1 in breast cancer tissues and its effects on cell proliferation, apoptosis and invasion. Oncology letters, 15(5), 6431–6435. </w:t>
      </w:r>
    </w:p>
    <w:p w14:paraId="1E79AA06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Q. Zhan, Gadd45a, a p53- and BRCA1-regulated stress protein, in cellular response to DNA damage, Mutation research 569(1-2) (2005) 133-43. </w:t>
      </w:r>
    </w:p>
    <w:p w14:paraId="3C7C714F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proofErr w:type="spellStart"/>
      <w:r w:rsidRPr="008F2EBE">
        <w:rPr>
          <w:rFonts w:ascii="TimesNewRomanPSMT" w:eastAsia="Times New Roman" w:hAnsi="TimesNewRomanPSMT" w:cs="Times New Roman"/>
        </w:rPr>
        <w:t>Ariazi</w:t>
      </w:r>
      <w:proofErr w:type="spellEnd"/>
      <w:r w:rsidRPr="008F2EBE">
        <w:rPr>
          <w:rFonts w:ascii="TimesNewRomanPSMT" w:eastAsia="Times New Roman" w:hAnsi="TimesNewRomanPSMT" w:cs="Times New Roman"/>
        </w:rPr>
        <w:t>, E. A., Cunliffe, H. E., Lewis-</w:t>
      </w:r>
      <w:proofErr w:type="spellStart"/>
      <w:r w:rsidRPr="008F2EBE">
        <w:rPr>
          <w:rFonts w:ascii="TimesNewRomanPSMT" w:eastAsia="Times New Roman" w:hAnsi="TimesNewRomanPSMT" w:cs="Times New Roman"/>
        </w:rPr>
        <w:t>Wambi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J. S., </w:t>
      </w:r>
      <w:proofErr w:type="spellStart"/>
      <w:r w:rsidRPr="008F2EBE">
        <w:rPr>
          <w:rFonts w:ascii="TimesNewRomanPSMT" w:eastAsia="Times New Roman" w:hAnsi="TimesNewRomanPSMT" w:cs="Times New Roman"/>
        </w:rPr>
        <w:t>Slifker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M. J., Willis, A. L., Ramos, P., Tapia, C., Kim, H. R., </w:t>
      </w:r>
      <w:proofErr w:type="spellStart"/>
      <w:r w:rsidRPr="008F2EBE">
        <w:rPr>
          <w:rFonts w:ascii="TimesNewRomanPSMT" w:eastAsia="Times New Roman" w:hAnsi="TimesNewRomanPSMT" w:cs="Times New Roman"/>
        </w:rPr>
        <w:t>Yerrum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S., Sharma, C. G., Nicolas, E., </w:t>
      </w:r>
      <w:proofErr w:type="spellStart"/>
      <w:r w:rsidRPr="008F2EBE">
        <w:rPr>
          <w:rFonts w:ascii="TimesNewRomanPSMT" w:eastAsia="Times New Roman" w:hAnsi="TimesNewRomanPSMT" w:cs="Times New Roman"/>
        </w:rPr>
        <w:t>Balagurunathan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Y., Ross, E. A., &amp; Jordan, V. C. (2011). Estrogen induces apoptosis in estrogen deprivation-resistant breast cancer through stress responses as identified by global gene expression across time. Proceedings of the National Academy of Sciences of the United States of America, 108(47), 18879–18886. </w:t>
      </w:r>
    </w:p>
    <w:p w14:paraId="0D13C855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Messeha, S. S., </w:t>
      </w:r>
      <w:proofErr w:type="spellStart"/>
      <w:r w:rsidRPr="008F2EBE">
        <w:rPr>
          <w:rFonts w:ascii="TimesNewRomanPSMT" w:eastAsia="Times New Roman" w:hAnsi="TimesNewRomanPSMT" w:cs="Times New Roman"/>
        </w:rPr>
        <w:t>Zarmouh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N. O., Mendonca, P., </w:t>
      </w:r>
      <w:proofErr w:type="spellStart"/>
      <w:r w:rsidRPr="008F2EBE">
        <w:rPr>
          <w:rFonts w:ascii="TimesNewRomanPSMT" w:eastAsia="Times New Roman" w:hAnsi="TimesNewRomanPSMT" w:cs="Times New Roman"/>
        </w:rPr>
        <w:t>Alwagdani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H., Cotton, C., &amp; Soliman, K. (2019). Effects of gossypol on apoptosis‐related gene expression in racially distinct triple‐negative breast cancer cells. Oncology reports, 42(2), 467– 478. </w:t>
      </w:r>
    </w:p>
    <w:p w14:paraId="4AF9162E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proofErr w:type="spellStart"/>
      <w:r w:rsidRPr="008F2EBE">
        <w:rPr>
          <w:rFonts w:ascii="TimesNewRomanPSMT" w:eastAsia="Times New Roman" w:hAnsi="TimesNewRomanPSMT" w:cs="Times New Roman"/>
        </w:rPr>
        <w:t>Matsuyoshi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S., Shimada, K., Nakamura, M., Ishida, E., &amp; </w:t>
      </w:r>
      <w:proofErr w:type="spellStart"/>
      <w:r w:rsidRPr="008F2EBE">
        <w:rPr>
          <w:rFonts w:ascii="TimesNewRomanPSMT" w:eastAsia="Times New Roman" w:hAnsi="TimesNewRomanPSMT" w:cs="Times New Roman"/>
        </w:rPr>
        <w:t>Konishi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N. (2006). FADD phosphorylation is critical for cell cycle regulation in breast cancer cells. British journal of cancer, 94(4), 532–539. </w:t>
      </w:r>
    </w:p>
    <w:p w14:paraId="31A177ED" w14:textId="4E83DF94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proofErr w:type="spellStart"/>
      <w:r w:rsidRPr="008F2EBE">
        <w:rPr>
          <w:rFonts w:ascii="TimesNewRomanPSMT" w:eastAsia="Times New Roman" w:hAnsi="TimesNewRomanPSMT" w:cs="Times New Roman"/>
        </w:rPr>
        <w:t>Manoto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S. L., Houreld, N., Hodgkinson, N., &amp; </w:t>
      </w:r>
      <w:proofErr w:type="spellStart"/>
      <w:r w:rsidRPr="008F2EBE">
        <w:rPr>
          <w:rFonts w:ascii="TimesNewRomanPSMT" w:eastAsia="Times New Roman" w:hAnsi="TimesNewRomanPSMT" w:cs="Times New Roman"/>
        </w:rPr>
        <w:t>Abrahamse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H. (2017). Modes of Cell Death Induced by Photodynamic Therapy Using Zinc Phthalocyanine in Lung Cancer Cells Grown as a Monolayer and Three-Dimensional Multicellular Spheroids. Molecules (Basel, Switzerland), 22(5), 791. </w:t>
      </w:r>
    </w:p>
    <w:p w14:paraId="1A828442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Li, T., </w:t>
      </w:r>
      <w:proofErr w:type="spellStart"/>
      <w:r w:rsidRPr="008F2EBE">
        <w:rPr>
          <w:rFonts w:ascii="TimesNewRomanPSMT" w:eastAsia="Times New Roman" w:hAnsi="TimesNewRomanPSMT" w:cs="Times New Roman"/>
        </w:rPr>
        <w:t>Su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L., Lei, Y., Liu, X., Zhang, Y., &amp; Liu, X. (2015). DDIT3 and KAT2A Proteins Regulate TNFRSF10A and TNFRSF10B Expression in Endoplasmic Reticulum Stress-mediated Apoptosis in Human Lung Cancer Cells. The Journal of biological chemistry, 290(17), 11108–11118. </w:t>
      </w:r>
    </w:p>
    <w:p w14:paraId="1C18A48E" w14:textId="77777777" w:rsidR="008F2EBE" w:rsidRPr="008F2EBE" w:rsidRDefault="008F2EBE" w:rsidP="008F2EBE">
      <w:pPr>
        <w:numPr>
          <w:ilvl w:val="0"/>
          <w:numId w:val="8"/>
        </w:numPr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 w:rsidRPr="008F2EBE">
        <w:rPr>
          <w:rFonts w:ascii="TimesNewRomanPSMT" w:eastAsia="Times New Roman" w:hAnsi="TimesNewRomanPSMT" w:cs="Times New Roman"/>
        </w:rPr>
        <w:t xml:space="preserve">Jaafar, R., </w:t>
      </w:r>
      <w:proofErr w:type="spellStart"/>
      <w:r w:rsidRPr="008F2EBE">
        <w:rPr>
          <w:rFonts w:ascii="TimesNewRomanPSMT" w:eastAsia="Times New Roman" w:hAnsi="TimesNewRomanPSMT" w:cs="Times New Roman"/>
        </w:rPr>
        <w:t>Mnich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, K., Dolan, S., Hillis, J., Almanza, A., Logue, S. E., </w:t>
      </w:r>
      <w:proofErr w:type="spellStart"/>
      <w:r w:rsidRPr="008F2EBE">
        <w:rPr>
          <w:rFonts w:ascii="TimesNewRomanPSMT" w:eastAsia="Times New Roman" w:hAnsi="TimesNewRomanPSMT" w:cs="Times New Roman"/>
        </w:rPr>
        <w:t>Samali</w:t>
      </w:r>
      <w:proofErr w:type="spellEnd"/>
      <w:r w:rsidRPr="008F2EBE">
        <w:rPr>
          <w:rFonts w:ascii="TimesNewRomanPSMT" w:eastAsia="Times New Roman" w:hAnsi="TimesNewRomanPSMT" w:cs="Times New Roman"/>
        </w:rPr>
        <w:t>, A., &amp; Gorman, A. M. (2018). RIP2 enhances cell survival by activation of NF-</w:t>
      </w:r>
      <w:proofErr w:type="spellStart"/>
      <w:r w:rsidRPr="008F2EBE">
        <w:rPr>
          <w:rFonts w:ascii="TimesNewRomanPSMT" w:eastAsia="Times New Roman" w:hAnsi="TimesNewRomanPSMT" w:cs="Times New Roman"/>
        </w:rPr>
        <w:t>ĸB</w:t>
      </w:r>
      <w:proofErr w:type="spellEnd"/>
      <w:r w:rsidRPr="008F2EBE">
        <w:rPr>
          <w:rFonts w:ascii="TimesNewRomanPSMT" w:eastAsia="Times New Roman" w:hAnsi="TimesNewRomanPSMT" w:cs="Times New Roman"/>
        </w:rPr>
        <w:t xml:space="preserve"> in triple-negative breast cancer cells. Biochemical and biophysical research communications, 497(1), 115–121. </w:t>
      </w:r>
    </w:p>
    <w:p w14:paraId="7A91C655" w14:textId="77777777" w:rsidR="00377621" w:rsidRPr="008F2EBE" w:rsidRDefault="00377621" w:rsidP="008F2EBE">
      <w:pPr>
        <w:spacing w:before="100" w:beforeAutospacing="1" w:after="100" w:afterAutospacing="1"/>
        <w:ind w:left="720"/>
        <w:rPr>
          <w:rFonts w:ascii="TimesNewRomanPSMT" w:eastAsia="Times New Roman" w:hAnsi="TimesNewRomanPSMT" w:cs="Times New Roman"/>
        </w:rPr>
      </w:pPr>
      <w:bookmarkStart w:id="0" w:name="_GoBack"/>
      <w:bookmarkEnd w:id="0"/>
    </w:p>
    <w:sectPr w:rsidR="00377621" w:rsidRPr="008F2EBE" w:rsidSect="00124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A274D0"/>
    <w:multiLevelType w:val="multilevel"/>
    <w:tmpl w:val="5936E83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6A57A6"/>
    <w:multiLevelType w:val="multilevel"/>
    <w:tmpl w:val="352EB66C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545B71"/>
    <w:multiLevelType w:val="multilevel"/>
    <w:tmpl w:val="CE8EC3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4F3364"/>
    <w:multiLevelType w:val="multilevel"/>
    <w:tmpl w:val="CC209AE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E0204C"/>
    <w:multiLevelType w:val="multilevel"/>
    <w:tmpl w:val="95766EE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923055"/>
    <w:multiLevelType w:val="multilevel"/>
    <w:tmpl w:val="BA82AB5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086D32"/>
    <w:multiLevelType w:val="multilevel"/>
    <w:tmpl w:val="8DB839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8C7078"/>
    <w:multiLevelType w:val="multilevel"/>
    <w:tmpl w:val="F25EB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F44A7E"/>
    <w:multiLevelType w:val="multilevel"/>
    <w:tmpl w:val="5ECC1E2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8E2A1F"/>
    <w:multiLevelType w:val="multilevel"/>
    <w:tmpl w:val="4AC4A2B4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EBE"/>
    <w:rsid w:val="00124DC8"/>
    <w:rsid w:val="00377621"/>
    <w:rsid w:val="008F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420B8"/>
  <w15:chartTrackingRefBased/>
  <w15:docId w15:val="{D88BEE07-337D-9E40-AEE2-BA5EC11C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2EB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69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1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4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8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3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6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9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0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4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2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66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0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9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6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3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51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9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2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9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5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6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4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5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7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0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0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12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3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71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6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1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1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1466</Words>
  <Characters>8728</Characters>
  <Application>Microsoft Office Word</Application>
  <DocSecurity>0</DocSecurity>
  <Lines>178</Lines>
  <Paragraphs>58</Paragraphs>
  <ScaleCrop>false</ScaleCrop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Asiri, Abrar M.</dc:creator>
  <cp:keywords/>
  <dc:description/>
  <cp:lastModifiedBy>Asiri, Abrar M.</cp:lastModifiedBy>
  <cp:revision>1</cp:revision>
  <dcterms:created xsi:type="dcterms:W3CDTF">2020-08-19T14:54:00Z</dcterms:created>
  <dcterms:modified xsi:type="dcterms:W3CDTF">2020-08-19T15:04:00Z</dcterms:modified>
</cp:coreProperties>
</file>